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4AC7A" w14:textId="77777777" w:rsidR="00B54D66" w:rsidRPr="00210500" w:rsidRDefault="00B54D66" w:rsidP="005E521A">
      <w:pPr>
        <w:pStyle w:val="Vnbnnidung0"/>
        <w:spacing w:after="0"/>
        <w:ind w:firstLine="0"/>
        <w:jc w:val="center"/>
        <w:rPr>
          <w:rFonts w:ascii="Arial" w:hAnsi="Arial" w:cs="Arial"/>
          <w:b/>
          <w:sz w:val="20"/>
          <w:szCs w:val="20"/>
        </w:rPr>
      </w:pPr>
      <w:r w:rsidRPr="00210500">
        <w:rPr>
          <w:rFonts w:ascii="Arial" w:hAnsi="Arial" w:cs="Arial"/>
          <w:b/>
          <w:sz w:val="20"/>
          <w:szCs w:val="20"/>
        </w:rPr>
        <w:t>PHỤ LỤC 66</w:t>
      </w:r>
    </w:p>
    <w:p w14:paraId="09B9909A" w14:textId="77777777" w:rsidR="00B54D66" w:rsidRPr="00852ABB" w:rsidRDefault="00B54D66"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ĐÀO TẠO HOA TIÊU HÀNG HẢI NÂNG CAO</w:t>
      </w:r>
    </w:p>
    <w:p w14:paraId="2EED13FA" w14:textId="77777777" w:rsidR="00B54D66" w:rsidRDefault="00B54D66"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582421DB" w14:textId="77777777" w:rsidR="00B54D66" w:rsidRDefault="00B54D66"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7D33A5B2" w14:textId="77777777" w:rsidR="00B54D66" w:rsidRDefault="00B54D66" w:rsidP="005E521A">
      <w:pPr>
        <w:jc w:val="center"/>
        <w:rPr>
          <w:rFonts w:cs="Arial"/>
          <w:szCs w:val="20"/>
        </w:rPr>
      </w:pPr>
    </w:p>
    <w:p w14:paraId="4168A762" w14:textId="77777777" w:rsidR="00B54D66" w:rsidRPr="00852ABB" w:rsidRDefault="00B54D66" w:rsidP="005E521A">
      <w:pPr>
        <w:pStyle w:val="Tiu10"/>
        <w:keepNext/>
        <w:keepLines/>
        <w:tabs>
          <w:tab w:val="left" w:pos="1017"/>
        </w:tabs>
        <w:spacing w:after="120"/>
        <w:ind w:left="720" w:firstLine="0"/>
        <w:jc w:val="both"/>
        <w:outlineLvl w:val="9"/>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Trình độ đào tạo, huấn luyện</w:t>
      </w:r>
    </w:p>
    <w:p w14:paraId="66EA2F0B"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Hoa tiêu hàng hải nâng cao.</w:t>
      </w:r>
    </w:p>
    <w:p w14:paraId="411BAE09" w14:textId="77777777" w:rsidR="00B54D66" w:rsidRPr="00852ABB" w:rsidRDefault="00B54D66" w:rsidP="005E521A">
      <w:pPr>
        <w:pStyle w:val="Vnbnnidung0"/>
        <w:tabs>
          <w:tab w:val="left" w:pos="101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Hình thức đào tạo, huấn luyện:</w:t>
      </w:r>
    </w:p>
    <w:p w14:paraId="5DF05E78"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Chính quy, trực tiếp tại cơ sở đào tạo hoặc kết hợp giữa đào tạo trực tiếp và trực tuyến.</w:t>
      </w:r>
    </w:p>
    <w:p w14:paraId="6964FB35" w14:textId="77777777" w:rsidR="00B54D66" w:rsidRPr="00852ABB" w:rsidRDefault="00B54D66" w:rsidP="005E521A">
      <w:pPr>
        <w:pStyle w:val="Vnbnnidung0"/>
        <w:tabs>
          <w:tab w:val="left" w:pos="101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Đối tượng tuyển sinh</w:t>
      </w:r>
    </w:p>
    <w:p w14:paraId="62060362"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Có bằng tốt nghiệp chuyên ngành điều khiển tàu biển từ bậc đại học trở lên;</w:t>
      </w:r>
    </w:p>
    <w:p w14:paraId="1BBCAC5B"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Đủ tiêu chuẩn sức khỏe theo quy định;</w:t>
      </w:r>
    </w:p>
    <w:p w14:paraId="302CEC29"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Có chứng chỉ tiếng Anh hàng hải trình độ 3 theo quy định của Bộ trưởng Bộ Giao thông vận tải hoặc tương đương;</w:t>
      </w:r>
    </w:p>
    <w:p w14:paraId="466CB736"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Có GCNKNCMHTHH hạng Nhì hoặc tương đương;</w:t>
      </w:r>
    </w:p>
    <w:p w14:paraId="53BD760C"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Độc lập dẫn tàu an toàn ít nhất 300 lượt với cương vị hoa tiêu hàng hải hạng Nhì hoặc có thời gian đảm nhiệm tốt công việc của hoa tiêu hàng hải hạng Nhì tối thiểu 24 tháng với 200 lượt dẫn tàu an toàn, được tổ chức hoa tiêu hàng hải, Cảng vụ hàng hải khu vực xác nhận đối với trường hợp hoa tiêu có GCNKNCMHTHH do cơ quan thẩm quyền Việt Nam cấp; hoặc xác nhận của cơ quan quản lý nơi hoa tiêu làm việc đối với hoa tiêu hàng hải là công dân Việt Nam có GCNKNCMHTHH do cơ quan, tổ chức nước ngoài cấp.</w:t>
      </w:r>
    </w:p>
    <w:p w14:paraId="266685A0" w14:textId="77777777" w:rsidR="00B54D66" w:rsidRPr="00852ABB" w:rsidRDefault="00B54D66" w:rsidP="005E521A">
      <w:pPr>
        <w:pStyle w:val="Vnbnnidung0"/>
        <w:tabs>
          <w:tab w:val="left" w:pos="101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Thời gian đào tạo/huấn luyện</w:t>
      </w:r>
    </w:p>
    <w:p w14:paraId="462107BE"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100 giờ (01 giờ được tính bằng 45 phút giảng dạy, học tập).</w:t>
      </w:r>
    </w:p>
    <w:p w14:paraId="7C32DBD6" w14:textId="77777777" w:rsidR="00B54D66" w:rsidRPr="00852ABB" w:rsidRDefault="00B54D66" w:rsidP="005E521A">
      <w:pPr>
        <w:pStyle w:val="Tiu10"/>
        <w:keepNext/>
        <w:keepLines/>
        <w:tabs>
          <w:tab w:val="left" w:pos="111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tiêu đào tạo</w:t>
      </w:r>
    </w:p>
    <w:p w14:paraId="46289C73" w14:textId="77777777" w:rsidR="00B54D66" w:rsidRPr="00852ABB" w:rsidRDefault="00B54D66" w:rsidP="005E521A">
      <w:pPr>
        <w:pStyle w:val="Tiu10"/>
        <w:keepNext/>
        <w:keepLines/>
        <w:tabs>
          <w:tab w:val="left" w:pos="1319"/>
        </w:tabs>
        <w:spacing w:after="120"/>
        <w:ind w:left="720" w:firstLine="0"/>
        <w:jc w:val="both"/>
        <w:outlineLvl w:val="9"/>
        <w:rPr>
          <w:rFonts w:ascii="Arial" w:hAnsi="Arial" w:cs="Arial"/>
          <w:sz w:val="20"/>
          <w:szCs w:val="20"/>
        </w:rPr>
      </w:pPr>
      <w:r w:rsidRPr="002C292E">
        <w:rPr>
          <w:rFonts w:ascii="Arial" w:hAnsi="Arial" w:cs="Arial"/>
          <w:sz w:val="20"/>
          <w:szCs w:val="20"/>
        </w:rPr>
        <w:t xml:space="preserve">1.1. </w:t>
      </w:r>
      <w:r w:rsidRPr="00852ABB">
        <w:rPr>
          <w:rFonts w:ascii="Arial" w:hAnsi="Arial" w:cs="Arial"/>
          <w:sz w:val="20"/>
          <w:szCs w:val="20"/>
        </w:rPr>
        <w:t>Mục tiêu chung</w:t>
      </w:r>
    </w:p>
    <w:p w14:paraId="1F06BD6C"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đào tạo hoa tiêu hàng hải nâng cao về thực tập tại các tổ chức hoa tiêu hàng hải trong khoảng thời gian và số lượt tàu thực tập theo quy định. Sau đó được tổ chức hoa tiêu hàng hải sát hạch và đề nghị cấp Giấy chứng nhận khả năng chuyên môn hoa tiêu hàng hải hạng nhất.</w:t>
      </w:r>
    </w:p>
    <w:p w14:paraId="609DA350" w14:textId="77777777" w:rsidR="00B54D66" w:rsidRPr="00852ABB" w:rsidRDefault="00B54D66" w:rsidP="005E521A">
      <w:pPr>
        <w:pStyle w:val="Vnbnnidung0"/>
        <w:tabs>
          <w:tab w:val="left" w:pos="1319"/>
        </w:tabs>
        <w:spacing w:after="120"/>
        <w:ind w:left="720" w:firstLine="0"/>
        <w:jc w:val="both"/>
        <w:rPr>
          <w:rFonts w:ascii="Arial" w:hAnsi="Arial" w:cs="Arial"/>
          <w:sz w:val="20"/>
          <w:szCs w:val="20"/>
        </w:rPr>
      </w:pPr>
      <w:r w:rsidRPr="002C292E">
        <w:rPr>
          <w:rFonts w:ascii="Arial" w:hAnsi="Arial" w:cs="Arial"/>
          <w:b/>
          <w:bCs/>
          <w:sz w:val="20"/>
          <w:szCs w:val="20"/>
        </w:rPr>
        <w:t xml:space="preserve">1.2. </w:t>
      </w:r>
      <w:r w:rsidRPr="00852ABB">
        <w:rPr>
          <w:rFonts w:ascii="Arial" w:hAnsi="Arial" w:cs="Arial"/>
          <w:b/>
          <w:bCs/>
          <w:sz w:val="20"/>
          <w:szCs w:val="20"/>
        </w:rPr>
        <w:t>Mục tiêu cụ thể</w:t>
      </w:r>
    </w:p>
    <w:p w14:paraId="1A8F0E0E"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và có đủ thời gian thực tập hoặc số lượt tàu thực tập theo quy định có đủ năng lực dẫn các loại tàu có tổng dung tích đến 20.000 và chiều dài đến 175m.</w:t>
      </w:r>
    </w:p>
    <w:p w14:paraId="7D1AE854" w14:textId="77777777" w:rsidR="00B54D66" w:rsidRPr="00852ABB" w:rsidRDefault="00B54D66" w:rsidP="005E521A">
      <w:pPr>
        <w:pStyle w:val="Vnbnnidung0"/>
        <w:tabs>
          <w:tab w:val="left" w:pos="1516"/>
        </w:tabs>
        <w:spacing w:after="120"/>
        <w:ind w:firstLine="720"/>
        <w:jc w:val="both"/>
        <w:rPr>
          <w:rFonts w:ascii="Arial" w:hAnsi="Arial" w:cs="Arial"/>
          <w:sz w:val="20"/>
          <w:szCs w:val="20"/>
        </w:rPr>
      </w:pPr>
      <w:r w:rsidRPr="002C292E">
        <w:rPr>
          <w:rFonts w:ascii="Arial" w:hAnsi="Arial" w:cs="Arial"/>
          <w:i/>
          <w:iCs/>
          <w:sz w:val="20"/>
          <w:szCs w:val="20"/>
        </w:rPr>
        <w:t>1.2.1. V</w:t>
      </w:r>
      <w:r w:rsidRPr="00852ABB">
        <w:rPr>
          <w:rFonts w:ascii="Arial" w:hAnsi="Arial" w:cs="Arial"/>
          <w:i/>
          <w:iCs/>
          <w:sz w:val="20"/>
          <w:szCs w:val="20"/>
        </w:rPr>
        <w:t>ề kiến thức</w:t>
      </w:r>
    </w:p>
    <w:p w14:paraId="0C4FD608"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rõ chức năng, quyền hạn và trách nhiệm của hoa tiêu hàng hải theo luật định, đồng thời phải nắm được nội dung tinh thần của các văn bản quy phạm pháp luật Việt Nam và Công ước có liên quan đến nghiệp vụ hoa tiêu hàng hải.</w:t>
      </w:r>
    </w:p>
    <w:p w14:paraId="6DD29997"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Phân tích được tính năng điều động của tàu cỡ lớn, sự khác nhau khi điều động những chiếc tàu cỡ lớn và những chiếc tàu cỡ nhỏ do tính năng điều động, kích thước, thể tích phần chìm dưới nước, diện tích mặt chịu gió lớn ... và những yếu tố ảnh hưởng của môi trường bên ngoài để đảm bảo điều động tàu an toàn.</w:t>
      </w:r>
    </w:p>
    <w:p w14:paraId="435B27E5" w14:textId="77777777" w:rsidR="00B54D66" w:rsidRPr="00852ABB"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Diễn giải chi tiết về đặc điểm vùng hoa tiêu hàng hải nơi mình công tác, cụ thể như đặc điểm địa lý, khí tượng thuỷ văn, xã hội, đặc biệt đặc điểm tuyến dẫn tàu, bến cảng, bến phao, khu vực neo đậu mới và các Quy định về bảo đảm an toàn hàng hải, an ninh hàng hải, bảo vệ môi trường.</w:t>
      </w:r>
    </w:p>
    <w:p w14:paraId="1B1667B7" w14:textId="77777777" w:rsidR="00B54D66" w:rsidRPr="00852ABB" w:rsidRDefault="00B54D66" w:rsidP="005E521A">
      <w:pPr>
        <w:pStyle w:val="Vnbnnidung0"/>
        <w:tabs>
          <w:tab w:val="left" w:pos="1516"/>
        </w:tabs>
        <w:spacing w:after="120"/>
        <w:ind w:firstLine="720"/>
        <w:jc w:val="both"/>
        <w:rPr>
          <w:rFonts w:ascii="Arial" w:hAnsi="Arial" w:cs="Arial"/>
          <w:sz w:val="20"/>
          <w:szCs w:val="20"/>
        </w:rPr>
      </w:pPr>
      <w:r w:rsidRPr="002C292E">
        <w:rPr>
          <w:rFonts w:ascii="Arial" w:hAnsi="Arial" w:cs="Arial"/>
          <w:i/>
          <w:iCs/>
          <w:sz w:val="20"/>
          <w:szCs w:val="20"/>
        </w:rPr>
        <w:t>1.2.2. V</w:t>
      </w:r>
      <w:r w:rsidRPr="00852ABB">
        <w:rPr>
          <w:rFonts w:ascii="Arial" w:hAnsi="Arial" w:cs="Arial"/>
          <w:i/>
          <w:iCs/>
          <w:sz w:val="20"/>
          <w:szCs w:val="20"/>
        </w:rPr>
        <w:t>ề kỹ năng</w:t>
      </w:r>
    </w:p>
    <w:p w14:paraId="4595A40F"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kiến thức về pháp luật hàng hải, các công ước hàng hải quốc tế và những quy định của địa phương để thực hiện dẫn tàu an toàn.</w:t>
      </w:r>
    </w:p>
    <w:p w14:paraId="18C39F5B"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kiến thức mới về vùng hoa tiêu hàng hải bắt buộc để hỗ trợ việc dẫn tàu an toàn.</w:t>
      </w:r>
    </w:p>
    <w:p w14:paraId="23C5199C" w14:textId="77777777" w:rsidR="00B54D66" w:rsidRPr="00852ABB"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Vận dụng kiến thức về điều động tàu cỡ lớn trong các điều kiện khác nhau trên từng tuyến </w:t>
      </w:r>
      <w:r w:rsidRPr="00852ABB">
        <w:rPr>
          <w:rFonts w:ascii="Arial" w:hAnsi="Arial" w:cs="Arial"/>
          <w:sz w:val="20"/>
          <w:szCs w:val="20"/>
        </w:rPr>
        <w:lastRenderedPageBreak/>
        <w:t>dẫn tàu (tầm nhìn xa bị hạn chế, khu vực mật độ tàu thuyền đông đúc, điều kiện tuyến dẫn tàu phức tạp, khó khăn...). Đưa ra các biện pháp ứng phó khi gặp tình huống khẩn cấp xảy ra khi dẫn tàu trên luồng, ra vào cầu (sự cố máy chính, sự cố hệ thống lái...).</w:t>
      </w:r>
    </w:p>
    <w:p w14:paraId="5B744E50" w14:textId="77777777" w:rsidR="00B54D66" w:rsidRPr="00852ABB" w:rsidRDefault="00B54D66" w:rsidP="005E521A">
      <w:pPr>
        <w:pStyle w:val="Vnbnnidung0"/>
        <w:tabs>
          <w:tab w:val="left" w:pos="1516"/>
        </w:tabs>
        <w:spacing w:after="120"/>
        <w:ind w:firstLine="720"/>
        <w:jc w:val="both"/>
        <w:rPr>
          <w:rFonts w:ascii="Arial" w:hAnsi="Arial" w:cs="Arial"/>
          <w:sz w:val="20"/>
          <w:szCs w:val="20"/>
        </w:rPr>
      </w:pPr>
      <w:r w:rsidRPr="002C292E">
        <w:rPr>
          <w:rFonts w:ascii="Arial" w:hAnsi="Arial" w:cs="Arial"/>
          <w:i/>
          <w:iCs/>
          <w:sz w:val="20"/>
          <w:szCs w:val="20"/>
        </w:rPr>
        <w:t>1.2.3. V</w:t>
      </w:r>
      <w:r w:rsidRPr="00852ABB">
        <w:rPr>
          <w:rFonts w:ascii="Arial" w:hAnsi="Arial" w:cs="Arial"/>
          <w:i/>
          <w:iCs/>
          <w:sz w:val="20"/>
          <w:szCs w:val="20"/>
        </w:rPr>
        <w:t>ề năng lực tự chủ và chịu trách nhiệm</w:t>
      </w:r>
    </w:p>
    <w:p w14:paraId="17ED2855"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Độc lập dẫn tàu cỡ lớn trên luồng trong mọi điều kiện thời tiết</w:t>
      </w:r>
    </w:p>
    <w:p w14:paraId="0031137C"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Điều động tàu cỡ lớn trong mọi tình huống khác nhau (mật độ giao thông đông đúc, tầm nhìn xa bị hạn chế, ra vào cầu, bến phao, vùng neo...)</w:t>
      </w:r>
    </w:p>
    <w:p w14:paraId="75C51DE9"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Dựa trên pháp luật quốc gia, quốc tế và những quy định của địa phương đảm bảo dẫn tàu an toàn, hiệu quả và tự chịu trách nhiệm pháp lý về các qui định đó.</w:t>
      </w:r>
    </w:p>
    <w:p w14:paraId="261977BF" w14:textId="77777777" w:rsidR="00B54D66" w:rsidRPr="007F3582" w:rsidRDefault="00B54D66" w:rsidP="005E521A">
      <w:pPr>
        <w:pStyle w:val="Vnbnnidung0"/>
        <w:tabs>
          <w:tab w:val="left" w:pos="1012"/>
        </w:tabs>
        <w:spacing w:after="120"/>
        <w:ind w:firstLine="720"/>
        <w:jc w:val="both"/>
        <w:rPr>
          <w:rFonts w:ascii="Arial" w:hAnsi="Arial" w:cs="Arial"/>
          <w:b/>
          <w:sz w:val="20"/>
          <w:szCs w:val="20"/>
        </w:rPr>
      </w:pPr>
      <w:r w:rsidRPr="002C292E">
        <w:rPr>
          <w:rFonts w:ascii="Arial" w:hAnsi="Arial" w:cs="Arial"/>
          <w:b/>
          <w:sz w:val="20"/>
          <w:szCs w:val="20"/>
        </w:rPr>
        <w:t xml:space="preserve">2. </w:t>
      </w:r>
      <w:r w:rsidRPr="007F3582">
        <w:rPr>
          <w:rFonts w:ascii="Arial" w:hAnsi="Arial" w:cs="Arial"/>
          <w:b/>
          <w:sz w:val="20"/>
          <w:szCs w:val="20"/>
        </w:rPr>
        <w:t>Khối lượng kiến thức và thời gian khoá học</w:t>
      </w:r>
    </w:p>
    <w:p w14:paraId="3A13A53E" w14:textId="77777777" w:rsidR="00B54D66" w:rsidRDefault="00B54D66"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Số lượng học phần, mô đun: 4</w:t>
      </w:r>
    </w:p>
    <w:p w14:paraId="1EB7009C" w14:textId="77777777" w:rsidR="00B54D66" w:rsidRDefault="00B54D66"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học tập toàn khóa: 100 giờ</w:t>
      </w:r>
    </w:p>
    <w:p w14:paraId="6D9F2647" w14:textId="77777777" w:rsidR="00B54D66" w:rsidRDefault="00B54D66"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lý thuyết: 87 giờ;</w:t>
      </w:r>
    </w:p>
    <w:p w14:paraId="0D8C682F" w14:textId="77777777" w:rsidR="00B54D66" w:rsidRDefault="00B54D66"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hành, thực tập, mô phỏng: 10 giờ;</w:t>
      </w:r>
    </w:p>
    <w:p w14:paraId="5E858640" w14:textId="77777777" w:rsidR="00B54D66" w:rsidRDefault="00B54D66"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đánh giá 03 giờ.</w:t>
      </w:r>
    </w:p>
    <w:p w14:paraId="437C2169" w14:textId="77777777" w:rsidR="00B54D66" w:rsidRPr="00852ABB" w:rsidRDefault="00B54D66" w:rsidP="005E521A">
      <w:pPr>
        <w:pStyle w:val="Vnbnnidung0"/>
        <w:tabs>
          <w:tab w:val="left" w:pos="1012"/>
        </w:tabs>
        <w:spacing w:after="120"/>
        <w:ind w:firstLine="720"/>
        <w:jc w:val="both"/>
        <w:rPr>
          <w:rFonts w:ascii="Arial" w:hAnsi="Arial" w:cs="Arial"/>
          <w:sz w:val="20"/>
          <w:szCs w:val="20"/>
        </w:rPr>
      </w:pPr>
      <w:r w:rsidRPr="00C7318A">
        <w:rPr>
          <w:rFonts w:ascii="Arial" w:hAnsi="Arial" w:cs="Arial"/>
          <w:b/>
          <w:sz w:val="20"/>
          <w:szCs w:val="20"/>
          <w:lang w:val="en-US"/>
        </w:rPr>
        <w:t xml:space="preserve">3. </w:t>
      </w:r>
      <w:r w:rsidRPr="00C7318A">
        <w:rPr>
          <w:rFonts w:ascii="Arial" w:hAnsi="Arial" w:cs="Arial"/>
          <w:b/>
          <w:bCs/>
          <w:sz w:val="20"/>
          <w:szCs w:val="20"/>
        </w:rPr>
        <w:t>Nội</w:t>
      </w:r>
      <w:r w:rsidRPr="00852ABB">
        <w:rPr>
          <w:rFonts w:ascii="Arial" w:hAnsi="Arial" w:cs="Arial"/>
          <w:b/>
          <w:bCs/>
          <w:sz w:val="20"/>
          <w:szCs w:val="20"/>
        </w:rPr>
        <w:t xml:space="preserve">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50"/>
        <w:gridCol w:w="2454"/>
        <w:gridCol w:w="834"/>
        <w:gridCol w:w="973"/>
        <w:gridCol w:w="1478"/>
        <w:gridCol w:w="1297"/>
        <w:gridCol w:w="1224"/>
      </w:tblGrid>
      <w:tr w:rsidR="00B54D66" w:rsidRPr="00852ABB" w14:paraId="3B209B45" w14:textId="77777777" w:rsidTr="000909E0">
        <w:trPr>
          <w:trHeight w:val="20"/>
          <w:jc w:val="center"/>
        </w:trPr>
        <w:tc>
          <w:tcPr>
            <w:tcW w:w="416" w:type="pct"/>
            <w:vMerge w:val="restart"/>
            <w:tcBorders>
              <w:top w:val="single" w:sz="4" w:space="0" w:color="auto"/>
              <w:left w:val="single" w:sz="4" w:space="0" w:color="auto"/>
            </w:tcBorders>
            <w:shd w:val="clear" w:color="auto" w:fill="FFFFFF"/>
            <w:vAlign w:val="center"/>
          </w:tcPr>
          <w:p w14:paraId="0C1AA30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362" w:type="pct"/>
            <w:vMerge w:val="restart"/>
            <w:tcBorders>
              <w:top w:val="single" w:sz="4" w:space="0" w:color="auto"/>
              <w:left w:val="single" w:sz="4" w:space="0" w:color="auto"/>
            </w:tcBorders>
            <w:shd w:val="clear" w:color="auto" w:fill="FFFFFF"/>
            <w:vAlign w:val="center"/>
          </w:tcPr>
          <w:p w14:paraId="74ECC38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42" w:type="pct"/>
            <w:gridSpan w:val="4"/>
            <w:tcBorders>
              <w:top w:val="single" w:sz="4" w:space="0" w:color="auto"/>
              <w:left w:val="single" w:sz="4" w:space="0" w:color="auto"/>
            </w:tcBorders>
            <w:shd w:val="clear" w:color="auto" w:fill="FFFFFF"/>
            <w:vAlign w:val="center"/>
          </w:tcPr>
          <w:p w14:paraId="3A16855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680" w:type="pct"/>
            <w:vMerge w:val="restart"/>
            <w:tcBorders>
              <w:top w:val="single" w:sz="4" w:space="0" w:color="auto"/>
              <w:left w:val="single" w:sz="4" w:space="0" w:color="auto"/>
              <w:right w:val="single" w:sz="4" w:space="0" w:color="auto"/>
            </w:tcBorders>
            <w:shd w:val="clear" w:color="auto" w:fill="FFFFFF"/>
            <w:vAlign w:val="center"/>
          </w:tcPr>
          <w:p w14:paraId="0D0605FE"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B54D66" w:rsidRPr="00852ABB" w14:paraId="06AADC70" w14:textId="77777777" w:rsidTr="000909E0">
        <w:trPr>
          <w:trHeight w:val="20"/>
          <w:jc w:val="center"/>
        </w:trPr>
        <w:tc>
          <w:tcPr>
            <w:tcW w:w="416" w:type="pct"/>
            <w:vMerge/>
            <w:tcBorders>
              <w:left w:val="single" w:sz="4" w:space="0" w:color="auto"/>
            </w:tcBorders>
            <w:shd w:val="clear" w:color="auto" w:fill="FFFFFF"/>
            <w:vAlign w:val="center"/>
          </w:tcPr>
          <w:p w14:paraId="6CF1702B" w14:textId="77777777" w:rsidR="00B54D66" w:rsidRPr="00852ABB" w:rsidRDefault="00B54D66" w:rsidP="000909E0">
            <w:pPr>
              <w:jc w:val="center"/>
              <w:rPr>
                <w:rFonts w:cs="Arial"/>
                <w:szCs w:val="20"/>
              </w:rPr>
            </w:pPr>
          </w:p>
        </w:tc>
        <w:tc>
          <w:tcPr>
            <w:tcW w:w="1362" w:type="pct"/>
            <w:vMerge/>
            <w:tcBorders>
              <w:left w:val="single" w:sz="4" w:space="0" w:color="auto"/>
            </w:tcBorders>
            <w:shd w:val="clear" w:color="auto" w:fill="FFFFFF"/>
            <w:vAlign w:val="center"/>
          </w:tcPr>
          <w:p w14:paraId="0569141E" w14:textId="77777777" w:rsidR="00B54D66" w:rsidRPr="00852ABB" w:rsidRDefault="00B54D66" w:rsidP="000909E0">
            <w:pPr>
              <w:jc w:val="center"/>
              <w:rPr>
                <w:rFonts w:cs="Arial"/>
                <w:szCs w:val="20"/>
              </w:rPr>
            </w:pPr>
          </w:p>
        </w:tc>
        <w:tc>
          <w:tcPr>
            <w:tcW w:w="463" w:type="pct"/>
            <w:vMerge w:val="restart"/>
            <w:tcBorders>
              <w:top w:val="single" w:sz="4" w:space="0" w:color="auto"/>
              <w:left w:val="single" w:sz="4" w:space="0" w:color="auto"/>
            </w:tcBorders>
            <w:shd w:val="clear" w:color="auto" w:fill="FFFFFF"/>
            <w:vAlign w:val="center"/>
          </w:tcPr>
          <w:p w14:paraId="2B3564FE"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079" w:type="pct"/>
            <w:gridSpan w:val="3"/>
            <w:tcBorders>
              <w:top w:val="single" w:sz="4" w:space="0" w:color="auto"/>
              <w:left w:val="single" w:sz="4" w:space="0" w:color="auto"/>
            </w:tcBorders>
            <w:shd w:val="clear" w:color="auto" w:fill="FFFFFF"/>
            <w:vAlign w:val="center"/>
          </w:tcPr>
          <w:p w14:paraId="3A70308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680" w:type="pct"/>
            <w:vMerge/>
            <w:tcBorders>
              <w:left w:val="single" w:sz="4" w:space="0" w:color="auto"/>
              <w:right w:val="single" w:sz="4" w:space="0" w:color="auto"/>
            </w:tcBorders>
            <w:shd w:val="clear" w:color="auto" w:fill="FFFFFF"/>
            <w:vAlign w:val="center"/>
          </w:tcPr>
          <w:p w14:paraId="7D03679D" w14:textId="77777777" w:rsidR="00B54D66" w:rsidRPr="00852ABB" w:rsidRDefault="00B54D66" w:rsidP="000909E0">
            <w:pPr>
              <w:jc w:val="center"/>
              <w:rPr>
                <w:rFonts w:cs="Arial"/>
                <w:szCs w:val="20"/>
              </w:rPr>
            </w:pPr>
          </w:p>
        </w:tc>
      </w:tr>
      <w:tr w:rsidR="00B54D66" w:rsidRPr="00852ABB" w14:paraId="32D2C783" w14:textId="77777777" w:rsidTr="000909E0">
        <w:trPr>
          <w:trHeight w:val="20"/>
          <w:jc w:val="center"/>
        </w:trPr>
        <w:tc>
          <w:tcPr>
            <w:tcW w:w="416" w:type="pct"/>
            <w:vMerge/>
            <w:tcBorders>
              <w:left w:val="single" w:sz="4" w:space="0" w:color="auto"/>
            </w:tcBorders>
            <w:shd w:val="clear" w:color="auto" w:fill="FFFFFF"/>
            <w:vAlign w:val="center"/>
          </w:tcPr>
          <w:p w14:paraId="63D76577" w14:textId="77777777" w:rsidR="00B54D66" w:rsidRPr="00852ABB" w:rsidRDefault="00B54D66" w:rsidP="000909E0">
            <w:pPr>
              <w:jc w:val="center"/>
              <w:rPr>
                <w:rFonts w:cs="Arial"/>
                <w:szCs w:val="20"/>
              </w:rPr>
            </w:pPr>
          </w:p>
        </w:tc>
        <w:tc>
          <w:tcPr>
            <w:tcW w:w="1362" w:type="pct"/>
            <w:vMerge/>
            <w:tcBorders>
              <w:left w:val="single" w:sz="4" w:space="0" w:color="auto"/>
            </w:tcBorders>
            <w:shd w:val="clear" w:color="auto" w:fill="FFFFFF"/>
            <w:vAlign w:val="center"/>
          </w:tcPr>
          <w:p w14:paraId="595C6996" w14:textId="77777777" w:rsidR="00B54D66" w:rsidRPr="00852ABB" w:rsidRDefault="00B54D66" w:rsidP="000909E0">
            <w:pPr>
              <w:jc w:val="center"/>
              <w:rPr>
                <w:rFonts w:cs="Arial"/>
                <w:szCs w:val="20"/>
              </w:rPr>
            </w:pPr>
          </w:p>
        </w:tc>
        <w:tc>
          <w:tcPr>
            <w:tcW w:w="463" w:type="pct"/>
            <w:vMerge/>
            <w:tcBorders>
              <w:left w:val="single" w:sz="4" w:space="0" w:color="auto"/>
            </w:tcBorders>
            <w:shd w:val="clear" w:color="auto" w:fill="FFFFFF"/>
            <w:vAlign w:val="center"/>
          </w:tcPr>
          <w:p w14:paraId="494B73C9" w14:textId="77777777" w:rsidR="00B54D66" w:rsidRPr="00852ABB" w:rsidRDefault="00B54D66" w:rsidP="000909E0">
            <w:pPr>
              <w:jc w:val="center"/>
              <w:rPr>
                <w:rFonts w:cs="Arial"/>
                <w:szCs w:val="20"/>
              </w:rPr>
            </w:pPr>
          </w:p>
        </w:tc>
        <w:tc>
          <w:tcPr>
            <w:tcW w:w="540" w:type="pct"/>
            <w:tcBorders>
              <w:top w:val="single" w:sz="4" w:space="0" w:color="auto"/>
              <w:left w:val="single" w:sz="4" w:space="0" w:color="auto"/>
            </w:tcBorders>
            <w:shd w:val="clear" w:color="auto" w:fill="FFFFFF"/>
            <w:vAlign w:val="center"/>
          </w:tcPr>
          <w:p w14:paraId="6EA5CD1E" w14:textId="77777777" w:rsidR="00B54D66" w:rsidRPr="00852ABB" w:rsidRDefault="00B54D66" w:rsidP="000909E0">
            <w:pPr>
              <w:pStyle w:val="Khc0"/>
              <w:spacing w:after="0"/>
              <w:ind w:firstLine="0"/>
              <w:jc w:val="center"/>
              <w:rPr>
                <w:rFonts w:ascii="Arial" w:hAnsi="Arial" w:cs="Arial"/>
                <w:sz w:val="20"/>
                <w:szCs w:val="20"/>
              </w:rPr>
            </w:pPr>
            <w:r w:rsidRPr="00C7318A">
              <w:rPr>
                <w:rFonts w:ascii="Arial" w:hAnsi="Arial" w:cs="Arial"/>
                <w:b/>
                <w:bCs/>
                <w:sz w:val="20"/>
                <w:szCs w:val="20"/>
              </w:rPr>
              <w:t xml:space="preserve">Lý </w:t>
            </w:r>
            <w:r w:rsidRPr="00852ABB">
              <w:rPr>
                <w:rFonts w:ascii="Arial" w:hAnsi="Arial" w:cs="Arial"/>
                <w:b/>
                <w:bCs/>
                <w:sz w:val="20"/>
                <w:szCs w:val="20"/>
              </w:rPr>
              <w:t>thuyết</w:t>
            </w:r>
          </w:p>
        </w:tc>
        <w:tc>
          <w:tcPr>
            <w:tcW w:w="820" w:type="pct"/>
            <w:tcBorders>
              <w:top w:val="single" w:sz="4" w:space="0" w:color="auto"/>
              <w:left w:val="single" w:sz="4" w:space="0" w:color="auto"/>
            </w:tcBorders>
            <w:shd w:val="clear" w:color="auto" w:fill="FFFFFF"/>
            <w:vAlign w:val="center"/>
          </w:tcPr>
          <w:p w14:paraId="69BAF5B3"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20" w:type="pct"/>
            <w:tcBorders>
              <w:top w:val="single" w:sz="4" w:space="0" w:color="auto"/>
              <w:left w:val="single" w:sz="4" w:space="0" w:color="auto"/>
            </w:tcBorders>
            <w:shd w:val="clear" w:color="auto" w:fill="FFFFFF"/>
            <w:vAlign w:val="center"/>
          </w:tcPr>
          <w:p w14:paraId="4470D355"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680" w:type="pct"/>
            <w:vMerge/>
            <w:tcBorders>
              <w:left w:val="single" w:sz="4" w:space="0" w:color="auto"/>
              <w:right w:val="single" w:sz="4" w:space="0" w:color="auto"/>
            </w:tcBorders>
            <w:shd w:val="clear" w:color="auto" w:fill="FFFFFF"/>
            <w:vAlign w:val="center"/>
          </w:tcPr>
          <w:p w14:paraId="37682EA8" w14:textId="77777777" w:rsidR="00B54D66" w:rsidRPr="00852ABB" w:rsidRDefault="00B54D66" w:rsidP="000909E0">
            <w:pPr>
              <w:jc w:val="center"/>
              <w:rPr>
                <w:rFonts w:cs="Arial"/>
                <w:szCs w:val="20"/>
              </w:rPr>
            </w:pPr>
          </w:p>
        </w:tc>
      </w:tr>
      <w:tr w:rsidR="00B54D66" w:rsidRPr="00852ABB" w14:paraId="654A7C3D" w14:textId="77777777" w:rsidTr="000909E0">
        <w:trPr>
          <w:trHeight w:val="20"/>
          <w:jc w:val="center"/>
        </w:trPr>
        <w:tc>
          <w:tcPr>
            <w:tcW w:w="416" w:type="pct"/>
            <w:tcBorders>
              <w:top w:val="single" w:sz="4" w:space="0" w:color="auto"/>
              <w:left w:val="single" w:sz="4" w:space="0" w:color="auto"/>
            </w:tcBorders>
            <w:shd w:val="clear" w:color="auto" w:fill="FFFFFF"/>
            <w:vAlign w:val="center"/>
          </w:tcPr>
          <w:p w14:paraId="5B3CB651"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362" w:type="pct"/>
            <w:tcBorders>
              <w:top w:val="single" w:sz="4" w:space="0" w:color="auto"/>
              <w:left w:val="single" w:sz="4" w:space="0" w:color="auto"/>
            </w:tcBorders>
            <w:shd w:val="clear" w:color="auto" w:fill="FFFFFF"/>
            <w:vAlign w:val="center"/>
          </w:tcPr>
          <w:p w14:paraId="432B3770"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Các văn bản pháp luật hàng hải liên quan đến hoa tiêu hàng hải</w:t>
            </w:r>
          </w:p>
        </w:tc>
        <w:tc>
          <w:tcPr>
            <w:tcW w:w="463" w:type="pct"/>
            <w:tcBorders>
              <w:top w:val="single" w:sz="4" w:space="0" w:color="auto"/>
              <w:left w:val="single" w:sz="4" w:space="0" w:color="auto"/>
            </w:tcBorders>
            <w:shd w:val="clear" w:color="auto" w:fill="FFFFFF"/>
            <w:vAlign w:val="center"/>
          </w:tcPr>
          <w:p w14:paraId="6BFAA0B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14:paraId="08F5B028"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820" w:type="pct"/>
            <w:tcBorders>
              <w:top w:val="single" w:sz="4" w:space="0" w:color="auto"/>
              <w:left w:val="single" w:sz="4" w:space="0" w:color="auto"/>
            </w:tcBorders>
            <w:shd w:val="clear" w:color="auto" w:fill="FFFFFF"/>
            <w:vAlign w:val="center"/>
          </w:tcPr>
          <w:p w14:paraId="5473B03E" w14:textId="77777777" w:rsidR="00B54D66" w:rsidRPr="00852ABB" w:rsidRDefault="00B54D66" w:rsidP="000909E0">
            <w:pPr>
              <w:jc w:val="center"/>
              <w:rPr>
                <w:rFonts w:cs="Arial"/>
                <w:szCs w:val="20"/>
              </w:rPr>
            </w:pPr>
          </w:p>
        </w:tc>
        <w:tc>
          <w:tcPr>
            <w:tcW w:w="720" w:type="pct"/>
            <w:tcBorders>
              <w:top w:val="single" w:sz="4" w:space="0" w:color="auto"/>
              <w:left w:val="single" w:sz="4" w:space="0" w:color="auto"/>
            </w:tcBorders>
            <w:shd w:val="clear" w:color="auto" w:fill="FFFFFF"/>
            <w:vAlign w:val="center"/>
          </w:tcPr>
          <w:p w14:paraId="753D1FD3"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80" w:type="pct"/>
            <w:tcBorders>
              <w:top w:val="single" w:sz="4" w:space="0" w:color="auto"/>
              <w:left w:val="single" w:sz="4" w:space="0" w:color="auto"/>
              <w:right w:val="single" w:sz="4" w:space="0" w:color="auto"/>
            </w:tcBorders>
            <w:shd w:val="clear" w:color="auto" w:fill="FFFFFF"/>
            <w:vAlign w:val="center"/>
          </w:tcPr>
          <w:p w14:paraId="44FAD1AC"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B54D66" w:rsidRPr="00852ABB" w14:paraId="4DB6065E" w14:textId="77777777" w:rsidTr="000909E0">
        <w:trPr>
          <w:trHeight w:val="20"/>
          <w:jc w:val="center"/>
        </w:trPr>
        <w:tc>
          <w:tcPr>
            <w:tcW w:w="416" w:type="pct"/>
            <w:tcBorders>
              <w:top w:val="single" w:sz="4" w:space="0" w:color="auto"/>
              <w:left w:val="single" w:sz="4" w:space="0" w:color="auto"/>
            </w:tcBorders>
            <w:shd w:val="clear" w:color="auto" w:fill="FFFFFF"/>
            <w:vAlign w:val="center"/>
          </w:tcPr>
          <w:p w14:paraId="758D184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362" w:type="pct"/>
            <w:tcBorders>
              <w:top w:val="single" w:sz="4" w:space="0" w:color="auto"/>
              <w:left w:val="single" w:sz="4" w:space="0" w:color="auto"/>
            </w:tcBorders>
            <w:shd w:val="clear" w:color="auto" w:fill="FFFFFF"/>
            <w:vAlign w:val="center"/>
          </w:tcPr>
          <w:p w14:paraId="40EA7AF9"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Điều động tàu biển cỡ lớn (Nâng cao và chuyên sâu)</w:t>
            </w:r>
          </w:p>
        </w:tc>
        <w:tc>
          <w:tcPr>
            <w:tcW w:w="463" w:type="pct"/>
            <w:tcBorders>
              <w:top w:val="single" w:sz="4" w:space="0" w:color="auto"/>
              <w:left w:val="single" w:sz="4" w:space="0" w:color="auto"/>
            </w:tcBorders>
            <w:shd w:val="clear" w:color="auto" w:fill="FFFFFF"/>
            <w:vAlign w:val="center"/>
          </w:tcPr>
          <w:p w14:paraId="7E7C6810"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540" w:type="pct"/>
            <w:tcBorders>
              <w:top w:val="single" w:sz="4" w:space="0" w:color="auto"/>
              <w:left w:val="single" w:sz="4" w:space="0" w:color="auto"/>
            </w:tcBorders>
            <w:shd w:val="clear" w:color="auto" w:fill="FFFFFF"/>
            <w:vAlign w:val="center"/>
          </w:tcPr>
          <w:p w14:paraId="05B12434"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39</w:t>
            </w:r>
          </w:p>
        </w:tc>
        <w:tc>
          <w:tcPr>
            <w:tcW w:w="820" w:type="pct"/>
            <w:tcBorders>
              <w:top w:val="single" w:sz="4" w:space="0" w:color="auto"/>
              <w:left w:val="single" w:sz="4" w:space="0" w:color="auto"/>
            </w:tcBorders>
            <w:shd w:val="clear" w:color="auto" w:fill="FFFFFF"/>
            <w:vAlign w:val="center"/>
          </w:tcPr>
          <w:p w14:paraId="77C69210" w14:textId="77777777" w:rsidR="00B54D66" w:rsidRPr="00852ABB" w:rsidRDefault="00B54D66" w:rsidP="000909E0">
            <w:pPr>
              <w:jc w:val="center"/>
              <w:rPr>
                <w:rFonts w:cs="Arial"/>
                <w:szCs w:val="20"/>
              </w:rPr>
            </w:pPr>
          </w:p>
        </w:tc>
        <w:tc>
          <w:tcPr>
            <w:tcW w:w="720" w:type="pct"/>
            <w:tcBorders>
              <w:top w:val="single" w:sz="4" w:space="0" w:color="auto"/>
              <w:left w:val="single" w:sz="4" w:space="0" w:color="auto"/>
            </w:tcBorders>
            <w:shd w:val="clear" w:color="auto" w:fill="FFFFFF"/>
            <w:vAlign w:val="center"/>
          </w:tcPr>
          <w:p w14:paraId="17DE725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80" w:type="pct"/>
            <w:tcBorders>
              <w:top w:val="single" w:sz="4" w:space="0" w:color="auto"/>
              <w:left w:val="single" w:sz="4" w:space="0" w:color="auto"/>
              <w:right w:val="single" w:sz="4" w:space="0" w:color="auto"/>
            </w:tcBorders>
            <w:shd w:val="clear" w:color="auto" w:fill="FFFFFF"/>
            <w:vAlign w:val="center"/>
          </w:tcPr>
          <w:p w14:paraId="4BD53744"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B54D66" w:rsidRPr="00852ABB" w14:paraId="3082689F" w14:textId="77777777" w:rsidTr="000909E0">
        <w:trPr>
          <w:trHeight w:val="20"/>
          <w:jc w:val="center"/>
        </w:trPr>
        <w:tc>
          <w:tcPr>
            <w:tcW w:w="416" w:type="pct"/>
            <w:tcBorders>
              <w:top w:val="single" w:sz="4" w:space="0" w:color="auto"/>
              <w:left w:val="single" w:sz="4" w:space="0" w:color="auto"/>
            </w:tcBorders>
            <w:shd w:val="clear" w:color="auto" w:fill="FFFFFF"/>
            <w:vAlign w:val="center"/>
          </w:tcPr>
          <w:p w14:paraId="5B1F15BE"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362" w:type="pct"/>
            <w:tcBorders>
              <w:top w:val="single" w:sz="4" w:space="0" w:color="auto"/>
              <w:left w:val="single" w:sz="4" w:space="0" w:color="auto"/>
            </w:tcBorders>
            <w:shd w:val="clear" w:color="auto" w:fill="FFFFFF"/>
            <w:vAlign w:val="center"/>
          </w:tcPr>
          <w:p w14:paraId="529212CF"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Vùng hoa tiêu hàng hải (Cập nhật về các vùng hoa tiêu và đề cập những khu vực mới được đưa vào sử dụng)</w:t>
            </w:r>
          </w:p>
        </w:tc>
        <w:tc>
          <w:tcPr>
            <w:tcW w:w="463" w:type="pct"/>
            <w:tcBorders>
              <w:top w:val="single" w:sz="4" w:space="0" w:color="auto"/>
              <w:left w:val="single" w:sz="4" w:space="0" w:color="auto"/>
            </w:tcBorders>
            <w:shd w:val="clear" w:color="auto" w:fill="FFFFFF"/>
            <w:vAlign w:val="center"/>
          </w:tcPr>
          <w:p w14:paraId="48E8618C"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14:paraId="15F3033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820" w:type="pct"/>
            <w:tcBorders>
              <w:top w:val="single" w:sz="4" w:space="0" w:color="auto"/>
              <w:left w:val="single" w:sz="4" w:space="0" w:color="auto"/>
            </w:tcBorders>
            <w:shd w:val="clear" w:color="auto" w:fill="FFFFFF"/>
            <w:vAlign w:val="center"/>
          </w:tcPr>
          <w:p w14:paraId="26D00AA9" w14:textId="77777777" w:rsidR="00B54D66" w:rsidRPr="00852ABB" w:rsidRDefault="00B54D66" w:rsidP="000909E0">
            <w:pPr>
              <w:jc w:val="center"/>
              <w:rPr>
                <w:rFonts w:cs="Arial"/>
                <w:szCs w:val="20"/>
              </w:rPr>
            </w:pPr>
          </w:p>
        </w:tc>
        <w:tc>
          <w:tcPr>
            <w:tcW w:w="720" w:type="pct"/>
            <w:tcBorders>
              <w:top w:val="single" w:sz="4" w:space="0" w:color="auto"/>
              <w:left w:val="single" w:sz="4" w:space="0" w:color="auto"/>
            </w:tcBorders>
            <w:shd w:val="clear" w:color="auto" w:fill="FFFFFF"/>
            <w:vAlign w:val="center"/>
          </w:tcPr>
          <w:p w14:paraId="1635C48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80" w:type="pct"/>
            <w:tcBorders>
              <w:top w:val="single" w:sz="4" w:space="0" w:color="auto"/>
              <w:left w:val="single" w:sz="4" w:space="0" w:color="auto"/>
              <w:right w:val="single" w:sz="4" w:space="0" w:color="auto"/>
            </w:tcBorders>
            <w:shd w:val="clear" w:color="auto" w:fill="FFFFFF"/>
            <w:vAlign w:val="center"/>
          </w:tcPr>
          <w:p w14:paraId="27C0F4F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B54D66" w:rsidRPr="00852ABB" w14:paraId="165C8692" w14:textId="77777777" w:rsidTr="000909E0">
        <w:trPr>
          <w:trHeight w:val="20"/>
          <w:jc w:val="center"/>
        </w:trPr>
        <w:tc>
          <w:tcPr>
            <w:tcW w:w="416" w:type="pct"/>
            <w:tcBorders>
              <w:top w:val="single" w:sz="4" w:space="0" w:color="auto"/>
              <w:left w:val="single" w:sz="4" w:space="0" w:color="auto"/>
            </w:tcBorders>
            <w:shd w:val="clear" w:color="auto" w:fill="FFFFFF"/>
            <w:vAlign w:val="center"/>
          </w:tcPr>
          <w:p w14:paraId="15F45AC8"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362" w:type="pct"/>
            <w:tcBorders>
              <w:top w:val="single" w:sz="4" w:space="0" w:color="auto"/>
              <w:left w:val="single" w:sz="4" w:space="0" w:color="auto"/>
            </w:tcBorders>
            <w:shd w:val="clear" w:color="auto" w:fill="FFFFFF"/>
            <w:vAlign w:val="center"/>
          </w:tcPr>
          <w:p w14:paraId="5A4B54EA"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Chuyên đề/tiếng Anh nghiệp vụ hoa tiêu hàng hải</w:t>
            </w:r>
          </w:p>
        </w:tc>
        <w:tc>
          <w:tcPr>
            <w:tcW w:w="463" w:type="pct"/>
            <w:tcBorders>
              <w:top w:val="single" w:sz="4" w:space="0" w:color="auto"/>
              <w:left w:val="single" w:sz="4" w:space="0" w:color="auto"/>
            </w:tcBorders>
            <w:shd w:val="clear" w:color="auto" w:fill="FFFFFF"/>
            <w:vAlign w:val="center"/>
          </w:tcPr>
          <w:p w14:paraId="17057FE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14:paraId="4909AF04"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20" w:type="pct"/>
            <w:tcBorders>
              <w:top w:val="single" w:sz="4" w:space="0" w:color="auto"/>
              <w:left w:val="single" w:sz="4" w:space="0" w:color="auto"/>
            </w:tcBorders>
            <w:shd w:val="clear" w:color="auto" w:fill="FFFFFF"/>
            <w:vAlign w:val="center"/>
          </w:tcPr>
          <w:p w14:paraId="138C1954"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20" w:type="pct"/>
            <w:tcBorders>
              <w:top w:val="single" w:sz="4" w:space="0" w:color="auto"/>
              <w:left w:val="single" w:sz="4" w:space="0" w:color="auto"/>
            </w:tcBorders>
            <w:shd w:val="clear" w:color="auto" w:fill="FFFFFF"/>
            <w:vAlign w:val="center"/>
          </w:tcPr>
          <w:p w14:paraId="00B45C13" w14:textId="77777777" w:rsidR="00B54D66" w:rsidRPr="00852ABB" w:rsidRDefault="00B54D66" w:rsidP="000909E0">
            <w:pPr>
              <w:jc w:val="center"/>
              <w:rPr>
                <w:rFonts w:cs="Arial"/>
                <w:szCs w:val="20"/>
              </w:rPr>
            </w:pPr>
          </w:p>
        </w:tc>
        <w:tc>
          <w:tcPr>
            <w:tcW w:w="680" w:type="pct"/>
            <w:tcBorders>
              <w:top w:val="single" w:sz="4" w:space="0" w:color="auto"/>
              <w:left w:val="single" w:sz="4" w:space="0" w:color="auto"/>
              <w:right w:val="single" w:sz="4" w:space="0" w:color="auto"/>
            </w:tcBorders>
            <w:shd w:val="clear" w:color="auto" w:fill="FFFFFF"/>
            <w:vAlign w:val="center"/>
          </w:tcPr>
          <w:p w14:paraId="223CECFE"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B54D66" w:rsidRPr="00852ABB" w14:paraId="5D1353C1" w14:textId="77777777" w:rsidTr="000909E0">
        <w:trPr>
          <w:trHeight w:val="20"/>
          <w:jc w:val="center"/>
        </w:trPr>
        <w:tc>
          <w:tcPr>
            <w:tcW w:w="1778" w:type="pct"/>
            <w:gridSpan w:val="2"/>
            <w:tcBorders>
              <w:top w:val="single" w:sz="4" w:space="0" w:color="auto"/>
              <w:left w:val="single" w:sz="4" w:space="0" w:color="auto"/>
              <w:bottom w:val="single" w:sz="4" w:space="0" w:color="auto"/>
            </w:tcBorders>
            <w:shd w:val="clear" w:color="auto" w:fill="FFFFFF"/>
            <w:vAlign w:val="center"/>
          </w:tcPr>
          <w:p w14:paraId="76A35A2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vAlign w:val="center"/>
          </w:tcPr>
          <w:p w14:paraId="73C67AD2"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100</w:t>
            </w:r>
          </w:p>
        </w:tc>
        <w:tc>
          <w:tcPr>
            <w:tcW w:w="540" w:type="pct"/>
            <w:tcBorders>
              <w:top w:val="single" w:sz="4" w:space="0" w:color="auto"/>
              <w:left w:val="single" w:sz="4" w:space="0" w:color="auto"/>
              <w:bottom w:val="single" w:sz="4" w:space="0" w:color="auto"/>
            </w:tcBorders>
            <w:shd w:val="clear" w:color="auto" w:fill="FFFFFF"/>
            <w:vAlign w:val="center"/>
          </w:tcPr>
          <w:p w14:paraId="2062BB0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87</w:t>
            </w:r>
          </w:p>
        </w:tc>
        <w:tc>
          <w:tcPr>
            <w:tcW w:w="820" w:type="pct"/>
            <w:tcBorders>
              <w:top w:val="single" w:sz="4" w:space="0" w:color="auto"/>
              <w:left w:val="single" w:sz="4" w:space="0" w:color="auto"/>
              <w:bottom w:val="single" w:sz="4" w:space="0" w:color="auto"/>
            </w:tcBorders>
            <w:shd w:val="clear" w:color="auto" w:fill="FFFFFF"/>
            <w:vAlign w:val="center"/>
          </w:tcPr>
          <w:p w14:paraId="06AEF02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10</w:t>
            </w:r>
          </w:p>
        </w:tc>
        <w:tc>
          <w:tcPr>
            <w:tcW w:w="720" w:type="pct"/>
            <w:tcBorders>
              <w:top w:val="single" w:sz="4" w:space="0" w:color="auto"/>
              <w:left w:val="single" w:sz="4" w:space="0" w:color="auto"/>
              <w:bottom w:val="single" w:sz="4" w:space="0" w:color="auto"/>
            </w:tcBorders>
            <w:shd w:val="clear" w:color="auto" w:fill="FFFFFF"/>
            <w:vAlign w:val="center"/>
          </w:tcPr>
          <w:p w14:paraId="00403A34"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3</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3B05802F" w14:textId="77777777" w:rsidR="00B54D66" w:rsidRPr="00852ABB" w:rsidRDefault="00B54D66" w:rsidP="000909E0">
            <w:pPr>
              <w:jc w:val="center"/>
              <w:rPr>
                <w:rFonts w:cs="Arial"/>
                <w:szCs w:val="20"/>
              </w:rPr>
            </w:pPr>
          </w:p>
        </w:tc>
      </w:tr>
    </w:tbl>
    <w:p w14:paraId="498102AE" w14:textId="77777777" w:rsidR="00B54D66" w:rsidRPr="00852ABB" w:rsidRDefault="00B54D66"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Tổ chức thực hiện</w:t>
      </w:r>
    </w:p>
    <w:p w14:paraId="7550B8CE" w14:textId="77777777" w:rsidR="00B54D66" w:rsidRPr="00852ABB" w:rsidRDefault="00B54D66" w:rsidP="005E521A">
      <w:pPr>
        <w:pStyle w:val="Tiu10"/>
        <w:keepNext/>
        <w:keepLines/>
        <w:tabs>
          <w:tab w:val="left" w:pos="1334"/>
        </w:tabs>
        <w:spacing w:after="120"/>
        <w:ind w:left="720" w:firstLine="0"/>
        <w:jc w:val="both"/>
        <w:outlineLvl w:val="9"/>
        <w:rPr>
          <w:rFonts w:ascii="Arial" w:hAnsi="Arial" w:cs="Arial"/>
          <w:sz w:val="20"/>
          <w:szCs w:val="20"/>
        </w:rPr>
      </w:pPr>
      <w:r>
        <w:rPr>
          <w:rFonts w:ascii="Arial" w:hAnsi="Arial" w:cs="Arial"/>
          <w:sz w:val="20"/>
          <w:szCs w:val="20"/>
          <w:lang w:val="en-US"/>
        </w:rPr>
        <w:t xml:space="preserve">4.1. </w:t>
      </w:r>
      <w:r w:rsidRPr="00852ABB">
        <w:rPr>
          <w:rFonts w:ascii="Arial" w:hAnsi="Arial" w:cs="Arial"/>
          <w:sz w:val="20"/>
          <w:szCs w:val="20"/>
        </w:rPr>
        <w:t>Tổ chức lớp học</w:t>
      </w:r>
    </w:p>
    <w:p w14:paraId="34CEB0BF" w14:textId="77777777" w:rsidR="00B54D66" w:rsidRPr="002C292E"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785F573D" w14:textId="77777777" w:rsidR="00B54D66" w:rsidRPr="002C292E"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CA2C6C7" w14:textId="77777777" w:rsidR="00B54D66" w:rsidRPr="00852ABB" w:rsidRDefault="00B54D66" w:rsidP="005E521A">
      <w:pPr>
        <w:pStyle w:val="Tiu10"/>
        <w:keepNext/>
        <w:keepLines/>
        <w:tabs>
          <w:tab w:val="left" w:pos="1334"/>
        </w:tabs>
        <w:spacing w:after="120"/>
        <w:ind w:left="720" w:firstLine="0"/>
        <w:jc w:val="both"/>
        <w:outlineLvl w:val="9"/>
        <w:rPr>
          <w:rFonts w:ascii="Arial" w:hAnsi="Arial" w:cs="Arial"/>
          <w:sz w:val="20"/>
          <w:szCs w:val="20"/>
        </w:rPr>
      </w:pPr>
      <w:r w:rsidRPr="002C292E">
        <w:rPr>
          <w:rFonts w:ascii="Arial" w:hAnsi="Arial" w:cs="Arial"/>
          <w:sz w:val="20"/>
          <w:szCs w:val="20"/>
        </w:rPr>
        <w:t xml:space="preserve">4.2. </w:t>
      </w:r>
      <w:r w:rsidRPr="00852ABB">
        <w:rPr>
          <w:rFonts w:ascii="Arial" w:hAnsi="Arial" w:cs="Arial"/>
          <w:sz w:val="20"/>
          <w:szCs w:val="20"/>
        </w:rPr>
        <w:t>Tổ chức đánh giá các học phần</w:t>
      </w:r>
    </w:p>
    <w:p w14:paraId="0BB0B7CF" w14:textId="77777777" w:rsidR="00B54D66" w:rsidRPr="00852ABB" w:rsidRDefault="00B54D66" w:rsidP="005E521A">
      <w:pPr>
        <w:pStyle w:val="Vnbnnidung0"/>
        <w:tabs>
          <w:tab w:val="left" w:pos="1526"/>
        </w:tabs>
        <w:spacing w:after="120"/>
        <w:ind w:left="720" w:firstLine="0"/>
        <w:jc w:val="both"/>
        <w:rPr>
          <w:rFonts w:ascii="Arial" w:hAnsi="Arial" w:cs="Arial"/>
          <w:sz w:val="20"/>
          <w:szCs w:val="20"/>
        </w:rPr>
      </w:pPr>
      <w:r w:rsidRPr="002C292E">
        <w:rPr>
          <w:rFonts w:ascii="Arial" w:hAnsi="Arial" w:cs="Arial"/>
          <w:i/>
          <w:iCs/>
          <w:sz w:val="20"/>
          <w:szCs w:val="20"/>
        </w:rPr>
        <w:t xml:space="preserve">4.2.1. </w:t>
      </w:r>
      <w:r w:rsidRPr="00852ABB">
        <w:rPr>
          <w:rFonts w:ascii="Arial" w:hAnsi="Arial" w:cs="Arial"/>
          <w:i/>
          <w:iCs/>
          <w:sz w:val="20"/>
          <w:szCs w:val="20"/>
        </w:rPr>
        <w:t>Điều kiện thi/kiểm tra hết học phần:</w:t>
      </w:r>
    </w:p>
    <w:p w14:paraId="158828E3"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thi/kiểm tra hết học phần khi đã tham dự ít nhất 80% thời gian học tập của học phần và đáp ứng được các yêu cầu khác đối với học phần.</w:t>
      </w:r>
    </w:p>
    <w:p w14:paraId="23955825" w14:textId="77777777" w:rsidR="00B54D66" w:rsidRPr="00852ABB" w:rsidRDefault="00B54D66" w:rsidP="005E521A">
      <w:pPr>
        <w:pStyle w:val="Vnbnnidung0"/>
        <w:tabs>
          <w:tab w:val="left" w:pos="1526"/>
        </w:tabs>
        <w:spacing w:after="120"/>
        <w:ind w:left="720" w:firstLine="0"/>
        <w:jc w:val="both"/>
        <w:rPr>
          <w:rFonts w:ascii="Arial" w:hAnsi="Arial" w:cs="Arial"/>
          <w:sz w:val="20"/>
          <w:szCs w:val="20"/>
        </w:rPr>
      </w:pPr>
      <w:r w:rsidRPr="002C292E">
        <w:rPr>
          <w:rFonts w:ascii="Arial" w:hAnsi="Arial" w:cs="Arial"/>
          <w:i/>
          <w:iCs/>
          <w:sz w:val="20"/>
          <w:szCs w:val="20"/>
        </w:rPr>
        <w:t xml:space="preserve">4.2.2. </w:t>
      </w:r>
      <w:r w:rsidRPr="00852ABB">
        <w:rPr>
          <w:rFonts w:ascii="Arial" w:hAnsi="Arial" w:cs="Arial"/>
          <w:i/>
          <w:iCs/>
          <w:sz w:val="20"/>
          <w:szCs w:val="20"/>
        </w:rPr>
        <w:t>Hình thức đánh giá kết thúc học phần:</w:t>
      </w:r>
    </w:p>
    <w:p w14:paraId="33634874" w14:textId="77777777" w:rsidR="00B54D66" w:rsidRPr="002C292E"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Cơ sở đào tạo lựa chọn hình thức đánh giá phù hợp gồm vấn đáp hoặc trắc nghiệm hoặc </w:t>
      </w:r>
      <w:r>
        <w:rPr>
          <w:rFonts w:ascii="Arial" w:hAnsi="Arial" w:cs="Arial"/>
          <w:sz w:val="20"/>
          <w:szCs w:val="20"/>
        </w:rPr>
        <w:t>tự luận hoặc đánh giá thực hành</w:t>
      </w:r>
      <w:r w:rsidRPr="002C292E">
        <w:rPr>
          <w:rFonts w:ascii="Arial" w:hAnsi="Arial" w:cs="Arial"/>
          <w:sz w:val="20"/>
          <w:szCs w:val="20"/>
        </w:rPr>
        <w:t>.</w:t>
      </w:r>
    </w:p>
    <w:p w14:paraId="02DF48C9"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Địa điểm thi: Tại các phòng học lý thuyết, phòng thực hành, mô phỏng, trên tàu biển, phù hợp với nội dung, hình thức đánh giá.</w:t>
      </w:r>
    </w:p>
    <w:p w14:paraId="4AF7F4CD" w14:textId="77777777" w:rsidR="00B54D66" w:rsidRPr="00852ABB" w:rsidRDefault="00B54D66" w:rsidP="005E521A">
      <w:pPr>
        <w:pStyle w:val="Vnbnnidung0"/>
        <w:tabs>
          <w:tab w:val="left" w:pos="1526"/>
        </w:tabs>
        <w:spacing w:after="120"/>
        <w:ind w:firstLine="720"/>
        <w:jc w:val="both"/>
        <w:rPr>
          <w:rFonts w:ascii="Arial" w:hAnsi="Arial" w:cs="Arial"/>
          <w:sz w:val="20"/>
          <w:szCs w:val="20"/>
        </w:rPr>
      </w:pPr>
      <w:r w:rsidRPr="002C292E">
        <w:rPr>
          <w:rFonts w:ascii="Arial" w:hAnsi="Arial" w:cs="Arial"/>
          <w:i/>
          <w:iCs/>
          <w:sz w:val="20"/>
          <w:szCs w:val="20"/>
        </w:rPr>
        <w:t xml:space="preserve">4.2.3. </w:t>
      </w:r>
      <w:r w:rsidRPr="00852ABB">
        <w:rPr>
          <w:rFonts w:ascii="Arial" w:hAnsi="Arial" w:cs="Arial"/>
          <w:i/>
          <w:iCs/>
          <w:sz w:val="20"/>
          <w:szCs w:val="20"/>
        </w:rPr>
        <w:t>Nội dung đánh giá:</w:t>
      </w:r>
    </w:p>
    <w:p w14:paraId="257735A4"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mức độ hiểu biết về chức năng, quyền hạn và trách nhiệm của hoa tiêu hàng hải theo luật định</w:t>
      </w:r>
    </w:p>
    <w:p w14:paraId="6951A4E6"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văn bản quy phạm pháp luật Việt Nam và Công ước có liên quan đến nghiệp vụ hoa tiêu hàng hải.</w:t>
      </w:r>
    </w:p>
    <w:p w14:paraId="7C3000F7"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trình độ phân tích tính năng điều động của các loại tàu và những yếu tố ảnh hưởng của môi trường bên ngoài để đảm bảo điều động tàu an toàn trong các điều kiện và các tình huống khác nhau.</w:t>
      </w:r>
    </w:p>
    <w:p w14:paraId="58A1F5C5" w14:textId="77777777" w:rsidR="00B54D66" w:rsidRPr="00852ABB"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mức độ hiểu biết về đặc điểm vùng hoa tiêu hàng hải, đặc điểm tuyến dẫn tàu, bến cảng, bến phao, khu vực neo đậu mới và các quy định về bảo đảm an toàn hàng hải, an ninh hàng hải, bảo vệ môi trường.</w:t>
      </w:r>
    </w:p>
    <w:p w14:paraId="585E7216" w14:textId="77777777" w:rsidR="00B54D66" w:rsidRPr="00852ABB" w:rsidRDefault="00B54D66" w:rsidP="005E521A">
      <w:pPr>
        <w:pStyle w:val="Tiu10"/>
        <w:keepNext/>
        <w:keepLines/>
        <w:tabs>
          <w:tab w:val="left" w:pos="1526"/>
        </w:tabs>
        <w:spacing w:after="120"/>
        <w:ind w:left="720" w:firstLine="0"/>
        <w:jc w:val="both"/>
        <w:outlineLvl w:val="9"/>
        <w:rPr>
          <w:rFonts w:ascii="Arial" w:hAnsi="Arial" w:cs="Arial"/>
          <w:sz w:val="20"/>
          <w:szCs w:val="20"/>
        </w:rPr>
      </w:pPr>
      <w:r w:rsidRPr="002C292E">
        <w:rPr>
          <w:rFonts w:ascii="Arial" w:hAnsi="Arial" w:cs="Arial"/>
          <w:sz w:val="20"/>
          <w:szCs w:val="20"/>
        </w:rPr>
        <w:t xml:space="preserve">4.3. </w:t>
      </w:r>
      <w:r w:rsidRPr="00852ABB">
        <w:rPr>
          <w:rFonts w:ascii="Arial" w:hAnsi="Arial" w:cs="Arial"/>
          <w:sz w:val="20"/>
          <w:szCs w:val="20"/>
        </w:rPr>
        <w:t>Công nhận hoàn thành khoá học</w:t>
      </w:r>
    </w:p>
    <w:p w14:paraId="3A4BA8EF"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5.0 trở lên theo thang điểm 10.</w:t>
      </w:r>
    </w:p>
    <w:p w14:paraId="039CA4BB"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hoàn thành khoá học được cấp giấy chứng nhận hoàn thành khóa học.</w:t>
      </w:r>
    </w:p>
    <w:p w14:paraId="2B684D7C"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Giấy chứng nhận hoàn thành khoá học có giá trị 02 năm </w:t>
      </w:r>
      <w:r>
        <w:rPr>
          <w:rFonts w:ascii="Arial" w:hAnsi="Arial" w:cs="Arial"/>
          <w:sz w:val="20"/>
          <w:szCs w:val="20"/>
        </w:rPr>
        <w:t>kể từ</w:t>
      </w:r>
      <w:r w:rsidRPr="00852ABB">
        <w:rPr>
          <w:rFonts w:ascii="Arial" w:hAnsi="Arial" w:cs="Arial"/>
          <w:sz w:val="20"/>
          <w:szCs w:val="20"/>
        </w:rPr>
        <w:t xml:space="preserve"> ngày cấp.</w:t>
      </w:r>
    </w:p>
    <w:p w14:paraId="5B7166B0" w14:textId="77777777" w:rsidR="00B54D66" w:rsidRPr="00852ABB" w:rsidRDefault="00B54D66"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Tiêu chuẩn giảng viên, huấn luyện viên</w:t>
      </w:r>
    </w:p>
    <w:p w14:paraId="287D4335" w14:textId="77777777" w:rsidR="00133017" w:rsidRDefault="00B54D66">
      <w:r w:rsidRPr="00852ABB">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D66"/>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54D66"/>
    <w:rsid w:val="00BB7D4C"/>
    <w:rsid w:val="00C970F1"/>
    <w:rsid w:val="00CC57FE"/>
    <w:rsid w:val="00DC5AAB"/>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A7A8"/>
  <w15:chartTrackingRefBased/>
  <w15:docId w15:val="{5D888922-8D22-4DF0-A612-190B3869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4D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4D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4D6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4D6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54D6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54D6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54D6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54D6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54D6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D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4D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4D6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4D6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54D6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54D6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54D6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54D6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54D6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54D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D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4D6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4D6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54D6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54D66"/>
    <w:rPr>
      <w:i/>
      <w:iCs/>
      <w:color w:val="404040" w:themeColor="text1" w:themeTint="BF"/>
    </w:rPr>
  </w:style>
  <w:style w:type="paragraph" w:styleId="ListParagraph">
    <w:name w:val="List Paragraph"/>
    <w:basedOn w:val="Normal"/>
    <w:uiPriority w:val="34"/>
    <w:qFormat/>
    <w:rsid w:val="00B54D66"/>
    <w:pPr>
      <w:ind w:left="720"/>
      <w:contextualSpacing/>
    </w:pPr>
  </w:style>
  <w:style w:type="character" w:styleId="IntenseEmphasis">
    <w:name w:val="Intense Emphasis"/>
    <w:basedOn w:val="DefaultParagraphFont"/>
    <w:uiPriority w:val="21"/>
    <w:qFormat/>
    <w:rsid w:val="00B54D66"/>
    <w:rPr>
      <w:i/>
      <w:iCs/>
      <w:color w:val="2F5496" w:themeColor="accent1" w:themeShade="BF"/>
    </w:rPr>
  </w:style>
  <w:style w:type="paragraph" w:styleId="IntenseQuote">
    <w:name w:val="Intense Quote"/>
    <w:basedOn w:val="Normal"/>
    <w:next w:val="Normal"/>
    <w:link w:val="IntenseQuoteChar"/>
    <w:uiPriority w:val="30"/>
    <w:qFormat/>
    <w:rsid w:val="00B54D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4D66"/>
    <w:rPr>
      <w:i/>
      <w:iCs/>
      <w:color w:val="2F5496" w:themeColor="accent1" w:themeShade="BF"/>
    </w:rPr>
  </w:style>
  <w:style w:type="character" w:styleId="IntenseReference">
    <w:name w:val="Intense Reference"/>
    <w:basedOn w:val="DefaultParagraphFont"/>
    <w:uiPriority w:val="32"/>
    <w:qFormat/>
    <w:rsid w:val="00B54D66"/>
    <w:rPr>
      <w:b/>
      <w:bCs/>
      <w:smallCaps/>
      <w:color w:val="2F5496" w:themeColor="accent1" w:themeShade="BF"/>
      <w:spacing w:val="5"/>
    </w:rPr>
  </w:style>
  <w:style w:type="character" w:customStyle="1" w:styleId="Tiu1">
    <w:name w:val="Tiêu đề #1_"/>
    <w:basedOn w:val="DefaultParagraphFont"/>
    <w:link w:val="Tiu10"/>
    <w:rsid w:val="00B54D66"/>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B54D66"/>
    <w:rPr>
      <w:rFonts w:ascii="Times New Roman" w:eastAsia="Times New Roman" w:hAnsi="Times New Roman" w:cs="Times New Roman"/>
      <w:sz w:val="28"/>
      <w:szCs w:val="28"/>
    </w:rPr>
  </w:style>
  <w:style w:type="character" w:customStyle="1" w:styleId="Khc">
    <w:name w:val="Khác_"/>
    <w:basedOn w:val="DefaultParagraphFont"/>
    <w:link w:val="Khc0"/>
    <w:rsid w:val="00B54D66"/>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B54D66"/>
    <w:rPr>
      <w:rFonts w:ascii="Times New Roman" w:eastAsia="Times New Roman" w:hAnsi="Times New Roman" w:cs="Times New Roman"/>
      <w:sz w:val="28"/>
      <w:szCs w:val="28"/>
    </w:rPr>
  </w:style>
  <w:style w:type="paragraph" w:customStyle="1" w:styleId="Tiu10">
    <w:name w:val="Tiêu đề #1"/>
    <w:basedOn w:val="Normal"/>
    <w:link w:val="Tiu1"/>
    <w:rsid w:val="00B54D66"/>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B54D66"/>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B54D66"/>
    <w:pPr>
      <w:widowControl w:val="0"/>
      <w:spacing w:after="80"/>
      <w:ind w:firstLine="400"/>
      <w:jc w:val="left"/>
    </w:pPr>
    <w:rPr>
      <w:rFonts w:ascii="Times New Roman" w:eastAsia="Times New Roman" w:hAnsi="Times New Roman" w:cs="Times New Roman"/>
      <w:sz w:val="28"/>
      <w:szCs w:val="28"/>
    </w:rPr>
  </w:style>
  <w:style w:type="paragraph" w:customStyle="1" w:styleId="Chthchbng0">
    <w:name w:val="Chú thích bảng"/>
    <w:basedOn w:val="Normal"/>
    <w:link w:val="Chthchbng"/>
    <w:rsid w:val="00B54D66"/>
    <w:pPr>
      <w:widowControl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2025-10-02T18:13:00Z</dcterms:modified>
</cp:coreProperties>
</file>